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136A" w:rsidRDefault="00F5136A" w:rsidP="00A30F84">
      <w:pPr>
        <w:jc w:val="center"/>
      </w:pPr>
    </w:p>
    <w:p w:rsidR="00A30F84" w:rsidRDefault="00A30F84" w:rsidP="00A30F84">
      <w:pPr>
        <w:jc w:val="center"/>
      </w:pPr>
    </w:p>
    <w:p w:rsidR="00A30F84" w:rsidRDefault="00A30F84" w:rsidP="00D00FC3">
      <w:pPr>
        <w:ind w:left="0" w:firstLineChars="0" w:firstLine="0"/>
      </w:pPr>
    </w:p>
    <w:p w:rsidR="00A30F84" w:rsidRDefault="00A30F84" w:rsidP="00A30F84">
      <w:pPr>
        <w:jc w:val="center"/>
      </w:pPr>
    </w:p>
    <w:p w:rsidR="00A30F84" w:rsidRPr="00A30F84" w:rsidRDefault="00B50125" w:rsidP="00A30F84">
      <w:pPr>
        <w:ind w:left="723" w:hanging="723"/>
        <w:jc w:val="center"/>
        <w:rPr>
          <w:b/>
        </w:rPr>
      </w:pPr>
      <w:r w:rsidRPr="00A30F84">
        <w:rPr>
          <w:b/>
        </w:rPr>
        <w:t>Criminal Statu</w:t>
      </w:r>
      <w:r w:rsidR="00D00FC3">
        <w:rPr>
          <w:b/>
        </w:rPr>
        <w:t xml:space="preserve">tes </w:t>
      </w:r>
    </w:p>
    <w:p w:rsidR="00A30F84" w:rsidRDefault="00A30F84" w:rsidP="00A30F84">
      <w:pPr>
        <w:ind w:left="723" w:hanging="723"/>
        <w:jc w:val="center"/>
        <w:rPr>
          <w:b/>
        </w:rPr>
      </w:pPr>
    </w:p>
    <w:p w:rsidR="00D00FC3" w:rsidRDefault="00D00FC3" w:rsidP="00A30F84">
      <w:pPr>
        <w:ind w:left="723" w:hanging="723"/>
        <w:jc w:val="center"/>
        <w:rPr>
          <w:b/>
        </w:rPr>
      </w:pPr>
    </w:p>
    <w:p w:rsidR="00D00FC3" w:rsidRDefault="00D00FC3" w:rsidP="00A30F84">
      <w:pPr>
        <w:ind w:left="723" w:hanging="723"/>
        <w:jc w:val="center"/>
        <w:rPr>
          <w:b/>
        </w:rPr>
      </w:pPr>
    </w:p>
    <w:p w:rsidR="00D00FC3" w:rsidRPr="00A30F84" w:rsidRDefault="00D00FC3" w:rsidP="00A30F84">
      <w:pPr>
        <w:ind w:left="723" w:hanging="723"/>
        <w:jc w:val="center"/>
        <w:rPr>
          <w:b/>
        </w:rPr>
      </w:pPr>
    </w:p>
    <w:p w:rsidR="00A30F84" w:rsidRDefault="00B50125" w:rsidP="00A30F84">
      <w:pPr>
        <w:jc w:val="center"/>
      </w:pPr>
      <w:r>
        <w:t xml:space="preserve">Name </w:t>
      </w:r>
    </w:p>
    <w:p w:rsidR="00A30F84" w:rsidRDefault="00B50125" w:rsidP="00A30F84">
      <w:pPr>
        <w:jc w:val="center"/>
      </w:pPr>
      <w:r>
        <w:t>Institution of Affiliation</w:t>
      </w:r>
    </w:p>
    <w:p w:rsidR="00A30F84" w:rsidRDefault="00B50125" w:rsidP="00A30F84">
      <w:pPr>
        <w:jc w:val="center"/>
      </w:pPr>
      <w:r>
        <w:t>Professor</w:t>
      </w:r>
    </w:p>
    <w:p w:rsidR="00A30F84" w:rsidRDefault="00B50125" w:rsidP="00A30F84">
      <w:pPr>
        <w:jc w:val="center"/>
      </w:pPr>
      <w:r>
        <w:t>Date</w:t>
      </w:r>
    </w:p>
    <w:p w:rsidR="00A30F84" w:rsidRDefault="00A30F84" w:rsidP="00A30F84">
      <w:pPr>
        <w:jc w:val="center"/>
      </w:pPr>
    </w:p>
    <w:p w:rsidR="00A30F84" w:rsidRDefault="00A30F84" w:rsidP="00A30F84">
      <w:pPr>
        <w:jc w:val="center"/>
      </w:pPr>
    </w:p>
    <w:p w:rsidR="00A30F84" w:rsidRDefault="00A30F84" w:rsidP="00A30F84">
      <w:pPr>
        <w:jc w:val="center"/>
      </w:pPr>
    </w:p>
    <w:p w:rsidR="00A30F84" w:rsidRDefault="00A30F84" w:rsidP="00A30F84">
      <w:pPr>
        <w:jc w:val="center"/>
      </w:pPr>
    </w:p>
    <w:p w:rsidR="00A30F84" w:rsidRDefault="00A30F84" w:rsidP="00A30F84">
      <w:pPr>
        <w:jc w:val="center"/>
      </w:pPr>
    </w:p>
    <w:p w:rsidR="00A30F84" w:rsidRDefault="00A30F84" w:rsidP="00A30F84">
      <w:pPr>
        <w:jc w:val="center"/>
      </w:pPr>
    </w:p>
    <w:p w:rsidR="00D00FC3" w:rsidRDefault="00D00FC3" w:rsidP="00A30F84">
      <w:pPr>
        <w:jc w:val="center"/>
      </w:pPr>
    </w:p>
    <w:p w:rsidR="00D00FC3" w:rsidRDefault="00D00FC3" w:rsidP="00A30F84">
      <w:pPr>
        <w:jc w:val="center"/>
      </w:pPr>
    </w:p>
    <w:p w:rsidR="00D00FC3" w:rsidRDefault="00D00FC3" w:rsidP="00A30F84">
      <w:pPr>
        <w:jc w:val="center"/>
      </w:pPr>
    </w:p>
    <w:p w:rsidR="00A30F84" w:rsidRDefault="00A30F84" w:rsidP="00A30F84">
      <w:pPr>
        <w:jc w:val="center"/>
      </w:pPr>
    </w:p>
    <w:p w:rsidR="00A30F84" w:rsidRDefault="00B50125" w:rsidP="00A30F84">
      <w:pPr>
        <w:ind w:left="723" w:hanging="723"/>
        <w:jc w:val="center"/>
        <w:rPr>
          <w:b/>
        </w:rPr>
      </w:pPr>
      <w:r w:rsidRPr="00A30F84">
        <w:rPr>
          <w:b/>
        </w:rPr>
        <w:lastRenderedPageBreak/>
        <w:t>Criminal Statu</w:t>
      </w:r>
      <w:r w:rsidR="00D00FC3">
        <w:rPr>
          <w:b/>
        </w:rPr>
        <w:t>tes</w:t>
      </w:r>
    </w:p>
    <w:p w:rsidR="00A30F84" w:rsidRDefault="00B50125" w:rsidP="00A30F84">
      <w:pPr>
        <w:ind w:left="723" w:hanging="723"/>
        <w:jc w:val="center"/>
        <w:rPr>
          <w:b/>
        </w:rPr>
      </w:pPr>
      <w:r>
        <w:rPr>
          <w:b/>
        </w:rPr>
        <w:t>Name of Crime</w:t>
      </w:r>
    </w:p>
    <w:p w:rsidR="00A30F84" w:rsidRPr="001436B7" w:rsidRDefault="00B50125" w:rsidP="00D00FC3">
      <w:pPr>
        <w:ind w:left="0" w:firstLineChars="0" w:firstLine="720"/>
        <w:rPr>
          <w:color w:val="222222"/>
          <w:shd w:val="clear" w:color="auto" w:fill="FFFFFF"/>
        </w:rPr>
      </w:pPr>
      <w:r>
        <w:t xml:space="preserve">The name of the crime being committed is called preparatory offences. The felonies being </w:t>
      </w:r>
      <w:r w:rsidR="004E711E">
        <w:t>committed</w:t>
      </w:r>
      <w:r>
        <w:t xml:space="preserve"> are totally against the found in the </w:t>
      </w:r>
      <w:r w:rsidR="004E711E">
        <w:t>Texas</w:t>
      </w:r>
      <w:r>
        <w:t xml:space="preserve"> penal code chapter fifteen of the criminal statue</w:t>
      </w:r>
      <w:r w:rsidR="001436B7">
        <w:t xml:space="preserve"> (</w:t>
      </w:r>
      <w:r w:rsidR="001436B7" w:rsidRPr="007D06BE">
        <w:rPr>
          <w:color w:val="222222"/>
          <w:shd w:val="clear" w:color="auto" w:fill="FFFFFF"/>
        </w:rPr>
        <w:t>Anne Hobbs</w:t>
      </w:r>
      <w:r w:rsidR="001436B7">
        <w:rPr>
          <w:color w:val="222222"/>
          <w:shd w:val="clear" w:color="auto" w:fill="FFFFFF"/>
        </w:rPr>
        <w:t xml:space="preserve"> et al., 2015-2020) </w:t>
      </w:r>
    </w:p>
    <w:p w:rsidR="00A30F84" w:rsidRDefault="00B50125" w:rsidP="00A30F84">
      <w:pPr>
        <w:ind w:left="723" w:hanging="723"/>
        <w:jc w:val="center"/>
        <w:rPr>
          <w:b/>
        </w:rPr>
      </w:pPr>
      <w:r w:rsidRPr="00A30F84">
        <w:rPr>
          <w:b/>
        </w:rPr>
        <w:t>Specific Definitions of the Criminal Acts</w:t>
      </w:r>
      <w:r>
        <w:rPr>
          <w:b/>
        </w:rPr>
        <w:t xml:space="preserve"> chapter 15.031</w:t>
      </w:r>
    </w:p>
    <w:p w:rsidR="00A30F84" w:rsidRDefault="00B50125" w:rsidP="00D00FC3">
      <w:pPr>
        <w:ind w:left="0" w:firstLineChars="0" w:firstLine="720"/>
      </w:pPr>
      <w:proofErr w:type="gramStart"/>
      <w:r>
        <w:t>The first section of chapter 15.031 talks about the solicitation of a minor.</w:t>
      </w:r>
      <w:proofErr w:type="gramEnd"/>
      <w:r>
        <w:t xml:space="preserve"> An individual will commit the offence if, he involves the act of engaging a minor in a conversation through online platforms. The discussion will later lead to the challenging and the minor to meeting up and then engaging in sexual activities which is entirely illegal.</w:t>
      </w:r>
    </w:p>
    <w:p w:rsidR="00A30F84" w:rsidRDefault="00B50125" w:rsidP="00D00FC3">
      <w:pPr>
        <w:ind w:left="0" w:firstLineChars="0" w:firstLine="720"/>
      </w:pPr>
      <w:r>
        <w:t>The individual who will be prosecuted will be the one who will face charges of exploiting a minor. The minor hence is only required to give a testimony of the</w:t>
      </w:r>
      <w:r w:rsidR="003B59ED">
        <w:t xml:space="preserve"> act</w:t>
      </w:r>
      <w:r>
        <w:t xml:space="preserve"> and the prosecution will do their work.</w:t>
      </w:r>
    </w:p>
    <w:p w:rsidR="00A30F84" w:rsidRPr="004E711E" w:rsidRDefault="00B50125" w:rsidP="004E711E">
      <w:pPr>
        <w:ind w:left="723" w:hanging="723"/>
        <w:jc w:val="center"/>
        <w:rPr>
          <w:b/>
        </w:rPr>
      </w:pPr>
      <w:r w:rsidRPr="004E711E">
        <w:rPr>
          <w:b/>
        </w:rPr>
        <w:t>The Actus Rea and the Men’s Rea</w:t>
      </w:r>
    </w:p>
    <w:p w:rsidR="00A30F84" w:rsidRDefault="004E711E" w:rsidP="00D00FC3">
      <w:pPr>
        <w:ind w:left="0" w:firstLineChars="0" w:firstLine="720"/>
      </w:pPr>
      <w:r>
        <w:t>The Actus Rues is the act of defiling a minor. For our case, the minor will be sexually defiled by the convicted individual. The Men’s Rea is the intention of the crime. For our example, the offence was intentional as it involved the convincing of the minor by the defiler for the battery to happen.</w:t>
      </w:r>
    </w:p>
    <w:p w:rsidR="00CD5AC7" w:rsidRDefault="00B50125" w:rsidP="00CD5AC7">
      <w:pPr>
        <w:ind w:left="723" w:hanging="723"/>
        <w:jc w:val="center"/>
        <w:rPr>
          <w:b/>
        </w:rPr>
      </w:pPr>
      <w:r w:rsidRPr="00CD5AC7">
        <w:rPr>
          <w:b/>
        </w:rPr>
        <w:t>A Case of Strict Liability</w:t>
      </w:r>
    </w:p>
    <w:p w:rsidR="00CD5AC7" w:rsidRDefault="00B50125" w:rsidP="00D00FC3">
      <w:pPr>
        <w:ind w:left="0" w:firstLineChars="0" w:firstLine="720"/>
      </w:pPr>
      <w:r>
        <w:t xml:space="preserve">The crime being </w:t>
      </w:r>
      <w:r w:rsidR="0038216C">
        <w:t>committed</w:t>
      </w:r>
      <w:r>
        <w:t xml:space="preserve"> to solitacition of a minor is a strict liability case. This is because the </w:t>
      </w:r>
      <w:r w:rsidR="0038216C">
        <w:t>court presumes that the adult who defiled the minor should have been the responsible citizen and prevents</w:t>
      </w:r>
      <w:r>
        <w:t xml:space="preserve"> the act from happening.</w:t>
      </w:r>
    </w:p>
    <w:p w:rsidR="00CD5AC7" w:rsidRPr="00CD5AC7" w:rsidRDefault="00CD5AC7" w:rsidP="00CD5AC7"/>
    <w:p w:rsidR="004E711E" w:rsidRPr="004E711E" w:rsidRDefault="00B50125" w:rsidP="004E711E">
      <w:pPr>
        <w:ind w:left="723" w:hanging="723"/>
        <w:jc w:val="center"/>
        <w:rPr>
          <w:b/>
        </w:rPr>
      </w:pPr>
      <w:r w:rsidRPr="004E711E">
        <w:rPr>
          <w:b/>
        </w:rPr>
        <w:lastRenderedPageBreak/>
        <w:t>The Punishment</w:t>
      </w:r>
      <w:r>
        <w:rPr>
          <w:b/>
        </w:rPr>
        <w:t xml:space="preserve"> and Possible Legal Defenses</w:t>
      </w:r>
    </w:p>
    <w:p w:rsidR="00A30F84" w:rsidRDefault="00B50125" w:rsidP="00D00FC3">
      <w:pPr>
        <w:ind w:left="0" w:firstLineChars="0" w:firstLine="720"/>
      </w:pPr>
      <w:r>
        <w:t xml:space="preserve">The punishment for the crime committed, which is a solicitation of a minor, is a two or ten-year jail term or a ten thousand dollar fine. The possible legal defence that can be presented to the court is for the defendant to plead guilty for the crime, which may attract a short sentence. </w:t>
      </w:r>
    </w:p>
    <w:p w:rsidR="00CD5AC7" w:rsidRDefault="00B50125" w:rsidP="00CD5AC7">
      <w:pPr>
        <w:ind w:left="723" w:hanging="723"/>
        <w:jc w:val="center"/>
        <w:rPr>
          <w:b/>
        </w:rPr>
      </w:pPr>
      <w:r w:rsidRPr="00CD5AC7">
        <w:rPr>
          <w:b/>
        </w:rPr>
        <w:t>Kidnapping Texas Penal Code Chapter 20.01-20.04</w:t>
      </w:r>
    </w:p>
    <w:p w:rsidR="00CD5AC7" w:rsidRPr="00CD5AC7" w:rsidRDefault="00B50125" w:rsidP="00CD5AC7">
      <w:pPr>
        <w:ind w:left="723" w:hanging="723"/>
        <w:jc w:val="center"/>
        <w:rPr>
          <w:b/>
        </w:rPr>
      </w:pPr>
      <w:r w:rsidRPr="00CD5AC7">
        <w:rPr>
          <w:b/>
        </w:rPr>
        <w:t>Name of the Crime</w:t>
      </w:r>
    </w:p>
    <w:p w:rsidR="00CD5AC7" w:rsidRDefault="00B50125" w:rsidP="00D00FC3">
      <w:pPr>
        <w:ind w:left="0" w:firstLineChars="0" w:firstLine="720"/>
      </w:pPr>
      <w:r>
        <w:t>The name of the crime is kidnapping and unlawful restraint. This is the crime that is common at stated in the statue that affects all the citizens from the various social classes in any given society</w:t>
      </w:r>
      <w:r w:rsidR="001436B7">
        <w:t xml:space="preserve"> (</w:t>
      </w:r>
      <w:r w:rsidR="001436B7">
        <w:rPr>
          <w:color w:val="222222"/>
          <w:shd w:val="clear" w:color="auto" w:fill="FFFFFF"/>
        </w:rPr>
        <w:t xml:space="preserve">Craig, </w:t>
      </w:r>
      <w:r w:rsidR="001436B7" w:rsidRPr="007D06BE">
        <w:rPr>
          <w:color w:val="222222"/>
          <w:shd w:val="clear" w:color="auto" w:fill="FFFFFF"/>
        </w:rPr>
        <w:t>2020)</w:t>
      </w:r>
      <w:r>
        <w:t>.</w:t>
      </w:r>
    </w:p>
    <w:p w:rsidR="00CD5AC7" w:rsidRDefault="00B50125" w:rsidP="00CD5AC7">
      <w:pPr>
        <w:ind w:left="723" w:hanging="723"/>
        <w:jc w:val="center"/>
        <w:rPr>
          <w:b/>
        </w:rPr>
      </w:pPr>
      <w:r w:rsidRPr="00CD5AC7">
        <w:rPr>
          <w:b/>
        </w:rPr>
        <w:t>Specific Definition and Explanations</w:t>
      </w:r>
    </w:p>
    <w:p w:rsidR="00CD5AC7" w:rsidRDefault="0038216C" w:rsidP="00D00FC3">
      <w:pPr>
        <w:ind w:left="0" w:firstLineChars="0" w:firstLine="720"/>
      </w:pPr>
      <w:r>
        <w:t>Chapter 20.01 talks about detainment. To restrain means to restrict a person's movement without consent, to interfere substantially with the person's liberty by moving the person from one place to another or by confining the person. Chapter 20.02 talks about unlawful restrain. This is committed when a person commits an offence if he intentionally or unknowingly controls another person. To stifle is to restrict a person's movement without consent, to interfere substantially with the person's liberty by moving the person from one place to another by confining the person.</w:t>
      </w:r>
    </w:p>
    <w:p w:rsidR="0038216C" w:rsidRDefault="00B50125" w:rsidP="00D00FC3">
      <w:pPr>
        <w:ind w:left="0" w:firstLineChars="0" w:firstLine="720"/>
      </w:pPr>
      <w:r>
        <w:t>Chapter 20.03 talks about kidnapping as an offence. This is when a person commits a crime. He deliberately or unknowingly abducts another person. Chapter 20.04 talks about aggravated kidnapping. This is when</w:t>
      </w:r>
      <w:r w:rsidRPr="0038216C">
        <w:t xml:space="preserve"> </w:t>
      </w:r>
      <w:r>
        <w:t>a person commits an offence if he intentionally or knowingly abducts the person with the intent to hold him for ransom, hostage him, inflict bodily injury on him or violate him sexually, terrorize him or interfere with the performance of any governmental or political functions commit a felony of fighting with the individual.</w:t>
      </w:r>
    </w:p>
    <w:p w:rsidR="0038216C" w:rsidRDefault="00B50125" w:rsidP="0038216C">
      <w:pPr>
        <w:ind w:left="723" w:hanging="723"/>
        <w:jc w:val="center"/>
        <w:rPr>
          <w:b/>
        </w:rPr>
      </w:pPr>
      <w:r w:rsidRPr="0038216C">
        <w:rPr>
          <w:b/>
        </w:rPr>
        <w:lastRenderedPageBreak/>
        <w:t>The Actus Rea and Men’s Rea</w:t>
      </w:r>
    </w:p>
    <w:p w:rsidR="0038216C" w:rsidRDefault="00B50125" w:rsidP="00D00FC3">
      <w:pPr>
        <w:ind w:left="0" w:firstLineChars="0" w:firstLine="720"/>
      </w:pPr>
      <w:r>
        <w:t>The Actus Reus, in this case, is kidnapping and unlawful restraining. The Men's Rea is the intention of committing the crime. Most examples, according to the statue, state that they are intended as the individual committing the offence has a purpose for kidnapping or restraining the person with an objective behind it</w:t>
      </w:r>
      <w:r w:rsidR="001436B7">
        <w:t xml:space="preserve"> (</w:t>
      </w:r>
      <w:r w:rsidR="001436B7">
        <w:rPr>
          <w:color w:val="222222"/>
          <w:shd w:val="clear" w:color="auto" w:fill="FFFFFF"/>
        </w:rPr>
        <w:t>Hruška,</w:t>
      </w:r>
      <w:r w:rsidR="001436B7" w:rsidRPr="007D16ED">
        <w:rPr>
          <w:color w:val="222222"/>
          <w:shd w:val="clear" w:color="auto" w:fill="FFFFFF"/>
        </w:rPr>
        <w:t xml:space="preserve"> &amp;</w:t>
      </w:r>
      <w:r w:rsidR="001436B7">
        <w:rPr>
          <w:color w:val="222222"/>
          <w:shd w:val="clear" w:color="auto" w:fill="FFFFFF"/>
        </w:rPr>
        <w:t xml:space="preserve"> Hrušková, 2015, September)</w:t>
      </w:r>
      <w:r>
        <w:t xml:space="preserve"> </w:t>
      </w:r>
    </w:p>
    <w:p w:rsidR="00D00FC3" w:rsidRDefault="00B50125" w:rsidP="00D00FC3">
      <w:pPr>
        <w:ind w:left="723" w:hanging="723"/>
        <w:jc w:val="center"/>
        <w:rPr>
          <w:b/>
        </w:rPr>
      </w:pPr>
      <w:r w:rsidRPr="0038216C">
        <w:rPr>
          <w:b/>
        </w:rPr>
        <w:t>A Case of Strict Liability</w:t>
      </w:r>
    </w:p>
    <w:p w:rsidR="0038216C" w:rsidRPr="00D00FC3" w:rsidRDefault="00B50125" w:rsidP="00D00FC3">
      <w:pPr>
        <w:ind w:left="0" w:firstLineChars="0" w:firstLine="720"/>
        <w:rPr>
          <w:b/>
        </w:rPr>
      </w:pPr>
      <w:r>
        <w:t xml:space="preserve">The above </w:t>
      </w:r>
      <w:proofErr w:type="gramStart"/>
      <w:r>
        <w:t>crime of kidnapping and unlawful restrain</w:t>
      </w:r>
      <w:proofErr w:type="gramEnd"/>
      <w:r>
        <w:t xml:space="preserve"> a case of strict liability. This is because the one </w:t>
      </w:r>
      <w:r w:rsidR="00D4509E">
        <w:t>committing</w:t>
      </w:r>
      <w:r>
        <w:t xml:space="preserve"> the offence has an objective to why he is </w:t>
      </w:r>
      <w:r w:rsidR="00D4509E">
        <w:t>kidnapping</w:t>
      </w:r>
      <w:r>
        <w:t xml:space="preserve"> or </w:t>
      </w:r>
      <w:r w:rsidR="00D4509E">
        <w:t>restraining</w:t>
      </w:r>
      <w:r>
        <w:t xml:space="preserve"> the individual. The court will see this </w:t>
      </w:r>
      <w:r w:rsidR="00D4509E">
        <w:t>perspective</w:t>
      </w:r>
      <w:r>
        <w:t xml:space="preserve"> of the case; thus, the defendant will have a hard time to prove </w:t>
      </w:r>
      <w:r w:rsidR="00D4509E">
        <w:t>him</w:t>
      </w:r>
      <w:r>
        <w:t xml:space="preserve"> innocent.</w:t>
      </w:r>
    </w:p>
    <w:p w:rsidR="0038216C" w:rsidRDefault="00B50125" w:rsidP="0038216C">
      <w:pPr>
        <w:ind w:left="723" w:hanging="723"/>
        <w:jc w:val="center"/>
        <w:rPr>
          <w:b/>
        </w:rPr>
      </w:pPr>
      <w:r w:rsidRPr="0038216C">
        <w:rPr>
          <w:b/>
        </w:rPr>
        <w:t>Punishment and Possible Legal Defense</w:t>
      </w:r>
    </w:p>
    <w:p w:rsidR="001436B7" w:rsidRDefault="00B50125" w:rsidP="00D00FC3">
      <w:pPr>
        <w:ind w:left="0" w:firstLineChars="0" w:firstLine="720"/>
        <w:rPr>
          <w:color w:val="222222"/>
          <w:shd w:val="clear" w:color="auto" w:fill="FFFFFF"/>
        </w:rPr>
      </w:pPr>
      <w:r>
        <w:t>The Texas kidnapping laws classify the crime as a third-degree felony. This carries a penalty of two to ten years in a state prison or a fine of up to ten thousand dollars. The possible legal defence the defendant can apply is he can try convincing the court that he was persuaded by other forces to commit the act. The defendant also can tell the court that he did the action due to financial challenges hence can plea for a small sentence</w:t>
      </w:r>
      <w:r w:rsidR="001436B7">
        <w:t xml:space="preserve"> (</w:t>
      </w:r>
      <w:proofErr w:type="spellStart"/>
      <w:r w:rsidR="001436B7">
        <w:rPr>
          <w:color w:val="222222"/>
          <w:shd w:val="clear" w:color="auto" w:fill="FFFFFF"/>
        </w:rPr>
        <w:t>Moh</w:t>
      </w:r>
      <w:proofErr w:type="spellEnd"/>
      <w:r w:rsidR="001436B7">
        <w:rPr>
          <w:color w:val="222222"/>
          <w:shd w:val="clear" w:color="auto" w:fill="FFFFFF"/>
        </w:rPr>
        <w:t xml:space="preserve">, &amp; Raju, </w:t>
      </w:r>
      <w:r w:rsidR="001436B7" w:rsidRPr="007D16ED">
        <w:rPr>
          <w:color w:val="222222"/>
          <w:shd w:val="clear" w:color="auto" w:fill="FFFFFF"/>
        </w:rPr>
        <w:t>2019</w:t>
      </w:r>
      <w:r w:rsidR="00D00FC3">
        <w:rPr>
          <w:color w:val="222222"/>
          <w:shd w:val="clear" w:color="auto" w:fill="FFFFFF"/>
        </w:rPr>
        <w:t xml:space="preserve">). </w:t>
      </w:r>
    </w:p>
    <w:p w:rsidR="001436B7" w:rsidRDefault="001436B7" w:rsidP="003B59ED">
      <w:pPr>
        <w:ind w:left="0" w:firstLineChars="0" w:firstLine="0"/>
      </w:pPr>
    </w:p>
    <w:p w:rsidR="0038216C" w:rsidRDefault="00B50125" w:rsidP="00CE0649">
      <w:pPr>
        <w:ind w:left="723" w:hanging="723"/>
        <w:jc w:val="center"/>
        <w:rPr>
          <w:b/>
        </w:rPr>
      </w:pPr>
      <w:r w:rsidRPr="009C17F7">
        <w:rPr>
          <w:b/>
        </w:rPr>
        <w:t>Burglary and Criminal Trespass</w:t>
      </w:r>
      <w:r>
        <w:rPr>
          <w:b/>
        </w:rPr>
        <w:t xml:space="preserve"> </w:t>
      </w:r>
      <w:r w:rsidR="00D4509E">
        <w:rPr>
          <w:b/>
        </w:rPr>
        <w:t>Chapter 30.01-30.04</w:t>
      </w:r>
    </w:p>
    <w:p w:rsidR="00CE0649" w:rsidRPr="00CE0649" w:rsidRDefault="00B50125" w:rsidP="00CE0649">
      <w:pPr>
        <w:ind w:left="723" w:hanging="723"/>
        <w:jc w:val="center"/>
        <w:rPr>
          <w:b/>
        </w:rPr>
      </w:pPr>
      <w:r>
        <w:rPr>
          <w:b/>
        </w:rPr>
        <w:t xml:space="preserve">Name </w:t>
      </w:r>
      <w:proofErr w:type="gramStart"/>
      <w:r>
        <w:rPr>
          <w:b/>
        </w:rPr>
        <w:t>Of</w:t>
      </w:r>
      <w:proofErr w:type="gramEnd"/>
      <w:r>
        <w:rPr>
          <w:b/>
        </w:rPr>
        <w:t xml:space="preserve"> The Crime</w:t>
      </w:r>
    </w:p>
    <w:p w:rsidR="00CE0649" w:rsidRDefault="00B50125" w:rsidP="00D00FC3">
      <w:pPr>
        <w:ind w:left="0" w:firstLineChars="0" w:firstLine="720"/>
      </w:pPr>
      <w:r>
        <w:t>The name of the crime is offences against property. The crime mainly constitutes the illegal entrance to a person's private property referred to as the habitat by the statue.</w:t>
      </w:r>
    </w:p>
    <w:p w:rsidR="0038216C" w:rsidRDefault="00B50125" w:rsidP="00CE0649">
      <w:pPr>
        <w:ind w:left="723" w:hanging="723"/>
        <w:jc w:val="center"/>
        <w:rPr>
          <w:b/>
        </w:rPr>
      </w:pPr>
      <w:r w:rsidRPr="00CE0649">
        <w:rPr>
          <w:b/>
        </w:rPr>
        <w:t xml:space="preserve">Specific Definitions </w:t>
      </w:r>
      <w:proofErr w:type="gramStart"/>
      <w:r w:rsidRPr="00CE0649">
        <w:rPr>
          <w:b/>
        </w:rPr>
        <w:t>And</w:t>
      </w:r>
      <w:proofErr w:type="gramEnd"/>
      <w:r w:rsidRPr="00CE0649">
        <w:rPr>
          <w:b/>
        </w:rPr>
        <w:t xml:space="preserve"> Explanations</w:t>
      </w:r>
    </w:p>
    <w:p w:rsidR="007B3C29" w:rsidRDefault="00B50125" w:rsidP="00D00FC3">
      <w:pPr>
        <w:ind w:left="0" w:firstLineChars="0" w:firstLine="720"/>
      </w:pPr>
      <w:r>
        <w:lastRenderedPageBreak/>
        <w:t>Chapter 30.01 talks about habitation. This is a structure or vehicle that is adapted for overnight accommodation or persons, including other separately occupied structures buildings or cars. Chapter 30.02 talks about the burglary which is when a person commits an offence if, without the valid consent of the owner's habitat, purposeful intuition to the person's body parts and forcefully tries to get something from those particular areas.</w:t>
      </w:r>
    </w:p>
    <w:p w:rsidR="007B3C29" w:rsidRDefault="00B50125" w:rsidP="00D00FC3">
      <w:pPr>
        <w:ind w:left="0" w:firstLineChars="0" w:firstLine="720"/>
      </w:pPr>
      <w:r>
        <w:t>Chapter 30.03 talks about the burglary of coin-operated or coin collection machines. This is when a person commits an offence without the valid consent of the owner; he breaks or enters into any coin-operated or coin collection receptacle or equipment used to provide lawful amusement or sale of goods, other valuables for intent to obtain property or services. Chapter 30</w:t>
      </w:r>
      <w:r w:rsidR="00D4509E">
        <w:t>, 04</w:t>
      </w:r>
      <w:r>
        <w:t xml:space="preserve"> talks about the burglary of vehicles which is when a person commits an offence if, without the valid consent of the owner, breaks into the car or any part or vehicles with intent to commit any felony or theft.</w:t>
      </w:r>
    </w:p>
    <w:p w:rsidR="007B3C29" w:rsidRDefault="00B50125" w:rsidP="007B3C29">
      <w:pPr>
        <w:ind w:left="723" w:hanging="723"/>
        <w:jc w:val="center"/>
        <w:rPr>
          <w:b/>
        </w:rPr>
      </w:pPr>
      <w:r w:rsidRPr="007B3C29">
        <w:rPr>
          <w:b/>
        </w:rPr>
        <w:t xml:space="preserve">The Actus Reus </w:t>
      </w:r>
      <w:proofErr w:type="gramStart"/>
      <w:r w:rsidRPr="007B3C29">
        <w:rPr>
          <w:b/>
        </w:rPr>
        <w:t>And</w:t>
      </w:r>
      <w:proofErr w:type="gramEnd"/>
      <w:r w:rsidRPr="007B3C29">
        <w:rPr>
          <w:b/>
        </w:rPr>
        <w:t xml:space="preserve"> Men’s Rea</w:t>
      </w:r>
    </w:p>
    <w:p w:rsidR="001436B7" w:rsidRDefault="00D4509E" w:rsidP="00D00FC3">
      <w:pPr>
        <w:ind w:left="0" w:firstLineChars="0" w:firstLine="720"/>
      </w:pPr>
      <w:r>
        <w:t>The Actus Reus in this crime is the act of forceful entrance into a person’s private space and trying to steal their property. The Men's Rea, in this case, is quite the intentional one according to the explanation form the statue as an individual has a reason why he wants to violate another person's private space.</w:t>
      </w:r>
    </w:p>
    <w:p w:rsidR="00D4509E" w:rsidRPr="00D4509E" w:rsidRDefault="00B50125" w:rsidP="00D4509E">
      <w:pPr>
        <w:ind w:left="723" w:hanging="723"/>
        <w:jc w:val="center"/>
        <w:rPr>
          <w:b/>
        </w:rPr>
      </w:pPr>
      <w:r w:rsidRPr="00D4509E">
        <w:rPr>
          <w:b/>
        </w:rPr>
        <w:t xml:space="preserve">A Case </w:t>
      </w:r>
      <w:bookmarkStart w:id="0" w:name="_GoBack"/>
      <w:bookmarkEnd w:id="0"/>
      <w:r w:rsidR="00D00FC3" w:rsidRPr="00D4509E">
        <w:rPr>
          <w:b/>
        </w:rPr>
        <w:t>of</w:t>
      </w:r>
      <w:r w:rsidRPr="00D4509E">
        <w:rPr>
          <w:b/>
        </w:rPr>
        <w:t xml:space="preserve"> Strict Liability</w:t>
      </w:r>
    </w:p>
    <w:p w:rsidR="007B3C29" w:rsidRDefault="00B50125" w:rsidP="00D00FC3">
      <w:pPr>
        <w:ind w:left="0" w:firstLineChars="0" w:firstLine="720"/>
      </w:pPr>
      <w:r>
        <w:t>The above crime of burglary and criminal trespass is a case of strict liability. This is because the persons committing the offence are directly violating the other citizen's private space and property. The defendant will have a hard time in court trying to prove the judges otherwise</w:t>
      </w:r>
      <w:r w:rsidR="001436B7">
        <w:t xml:space="preserve"> (</w:t>
      </w:r>
      <w:r w:rsidR="001436B7">
        <w:rPr>
          <w:color w:val="222222"/>
          <w:shd w:val="clear" w:color="auto" w:fill="FFFFFF"/>
        </w:rPr>
        <w:t>Robinson et al., 2015)</w:t>
      </w:r>
    </w:p>
    <w:p w:rsidR="00D4509E" w:rsidRPr="00E95151" w:rsidRDefault="00B50125" w:rsidP="00D4509E">
      <w:pPr>
        <w:ind w:left="723" w:hanging="723"/>
        <w:jc w:val="center"/>
      </w:pPr>
      <w:r w:rsidRPr="00D4509E">
        <w:rPr>
          <w:b/>
        </w:rPr>
        <w:t xml:space="preserve">The Punishment </w:t>
      </w:r>
      <w:r w:rsidR="00D00FC3" w:rsidRPr="00D4509E">
        <w:rPr>
          <w:b/>
        </w:rPr>
        <w:t>and</w:t>
      </w:r>
      <w:r w:rsidRPr="00D4509E">
        <w:rPr>
          <w:b/>
        </w:rPr>
        <w:t xml:space="preserve"> Possible Legal Defenses</w:t>
      </w:r>
    </w:p>
    <w:p w:rsidR="00D4509E" w:rsidRDefault="00B50125" w:rsidP="00D00FC3">
      <w:pPr>
        <w:ind w:left="0" w:firstLineChars="0" w:firstLine="720"/>
      </w:pPr>
      <w:r>
        <w:lastRenderedPageBreak/>
        <w:t>Burglary and criminal trespass is a third-degree felony which is punished by a sentence of five years in states prison and a fine of ten thousand dollars or both according to the judgment given. The possible legal defence that can be tried is the defendant to plead guilty and ask for a lighter administration of sentence also he can strict a deal with the affected party to drop the charges and settle the matter outside the court.</w:t>
      </w:r>
    </w:p>
    <w:p w:rsidR="00D4509E" w:rsidRDefault="00D4509E" w:rsidP="00D4509E"/>
    <w:p w:rsidR="00D4509E" w:rsidRDefault="00D4509E" w:rsidP="00D4509E"/>
    <w:p w:rsidR="00D4509E" w:rsidRDefault="00D4509E" w:rsidP="00D4509E"/>
    <w:p w:rsidR="00D4509E" w:rsidRDefault="00D4509E" w:rsidP="00D4509E"/>
    <w:p w:rsidR="00D4509E" w:rsidRDefault="00D4509E" w:rsidP="00D4509E"/>
    <w:p w:rsidR="00D4509E" w:rsidRDefault="00D4509E" w:rsidP="00D4509E"/>
    <w:p w:rsidR="00D4509E" w:rsidRDefault="00D4509E" w:rsidP="00D4509E"/>
    <w:p w:rsidR="00D4509E" w:rsidRDefault="00D4509E" w:rsidP="00D4509E"/>
    <w:p w:rsidR="00D4509E" w:rsidRDefault="00D4509E" w:rsidP="00D4509E"/>
    <w:p w:rsidR="00D4509E" w:rsidRDefault="00D4509E" w:rsidP="00D4509E"/>
    <w:p w:rsidR="00D4509E" w:rsidRDefault="00D4509E" w:rsidP="00D4509E"/>
    <w:p w:rsidR="00D4509E" w:rsidRDefault="00D4509E" w:rsidP="00D4509E"/>
    <w:p w:rsidR="00D00FC3" w:rsidRDefault="00D00FC3" w:rsidP="00D4509E"/>
    <w:p w:rsidR="00D00FC3" w:rsidRDefault="00D00FC3" w:rsidP="00D4509E"/>
    <w:p w:rsidR="00D00FC3" w:rsidRDefault="00D00FC3" w:rsidP="00D4509E"/>
    <w:p w:rsidR="00D00FC3" w:rsidRDefault="00D00FC3" w:rsidP="00D4509E"/>
    <w:p w:rsidR="00D00FC3" w:rsidRDefault="00D00FC3" w:rsidP="00D4509E"/>
    <w:p w:rsidR="00D00FC3" w:rsidRDefault="00D00FC3" w:rsidP="00D4509E"/>
    <w:p w:rsidR="00D4509E" w:rsidRPr="00D4509E" w:rsidRDefault="00B50125" w:rsidP="00D4509E">
      <w:pPr>
        <w:ind w:left="723" w:hanging="723"/>
        <w:jc w:val="center"/>
        <w:rPr>
          <w:b/>
        </w:rPr>
      </w:pPr>
      <w:r w:rsidRPr="00D4509E">
        <w:rPr>
          <w:b/>
        </w:rPr>
        <w:lastRenderedPageBreak/>
        <w:t>Reference</w:t>
      </w:r>
      <w:r w:rsidR="00D00FC3">
        <w:rPr>
          <w:b/>
        </w:rPr>
        <w:t>s</w:t>
      </w:r>
    </w:p>
    <w:p w:rsidR="00D4509E" w:rsidRPr="007D06BE" w:rsidRDefault="00B50125" w:rsidP="00D4509E">
      <w:pPr>
        <w:ind w:firstLineChars="0"/>
        <w:rPr>
          <w:color w:val="222222"/>
          <w:shd w:val="clear" w:color="auto" w:fill="FFFFFF"/>
        </w:rPr>
      </w:pPr>
      <w:r w:rsidRPr="007D06BE">
        <w:rPr>
          <w:color w:val="222222"/>
          <w:shd w:val="clear" w:color="auto" w:fill="FFFFFF"/>
        </w:rPr>
        <w:t>Anne Hobbs, J. D., Lindsey Wylie, J. D., &amp; Fuse, S. Nebraska’s Strategic Plan for Victims and Survivors of Crime 2015-2020.</w:t>
      </w:r>
    </w:p>
    <w:p w:rsidR="00D4509E" w:rsidRPr="007D06BE" w:rsidRDefault="00B50125" w:rsidP="00D4509E">
      <w:pPr>
        <w:ind w:firstLineChars="0"/>
        <w:rPr>
          <w:color w:val="222222"/>
          <w:shd w:val="clear" w:color="auto" w:fill="FFFFFF"/>
        </w:rPr>
      </w:pPr>
      <w:r w:rsidRPr="007D06BE">
        <w:rPr>
          <w:color w:val="222222"/>
          <w:shd w:val="clear" w:color="auto" w:fill="FFFFFF"/>
        </w:rPr>
        <w:t>Craig, E. (2020). Child’s Play or Sexual Abuse? Reviewing the Efficacy of the Justice Framework in Dealing with Child on Child Sexual Abuse in the United Kingdom. </w:t>
      </w:r>
      <w:r w:rsidRPr="007D06BE">
        <w:rPr>
          <w:i/>
          <w:iCs/>
          <w:color w:val="222222"/>
          <w:shd w:val="clear" w:color="auto" w:fill="FFFFFF"/>
        </w:rPr>
        <w:t>Journal of child sexual abuse</w:t>
      </w:r>
      <w:r w:rsidRPr="007D06BE">
        <w:rPr>
          <w:color w:val="222222"/>
          <w:shd w:val="clear" w:color="auto" w:fill="FFFFFF"/>
        </w:rPr>
        <w:t>, 1-15.</w:t>
      </w:r>
    </w:p>
    <w:p w:rsidR="00D4509E" w:rsidRPr="007D16ED" w:rsidRDefault="00B50125" w:rsidP="00D4509E">
      <w:pPr>
        <w:ind w:firstLineChars="0"/>
        <w:rPr>
          <w:color w:val="222222"/>
          <w:shd w:val="clear" w:color="auto" w:fill="FFFFFF"/>
        </w:rPr>
      </w:pPr>
      <w:r w:rsidRPr="007D16ED">
        <w:rPr>
          <w:color w:val="222222"/>
          <w:shd w:val="clear" w:color="auto" w:fill="FFFFFF"/>
        </w:rPr>
        <w:t xml:space="preserve">Hruška, L., &amp; Hrušková, A. (2015, September). An innovative integrated approach to tackling social and safety risks in regions and municipalities. In </w:t>
      </w:r>
      <w:r w:rsidRPr="007D16ED">
        <w:rPr>
          <w:i/>
          <w:iCs/>
          <w:color w:val="222222"/>
          <w:shd w:val="clear" w:color="auto" w:fill="FFFFFF"/>
        </w:rPr>
        <w:t>Forum Scientiae Oeconomia</w:t>
      </w:r>
      <w:r w:rsidRPr="007D16ED">
        <w:rPr>
          <w:color w:val="222222"/>
          <w:shd w:val="clear" w:color="auto" w:fill="FFFFFF"/>
        </w:rPr>
        <w:t> (Vol. 3, No. 3, pp. 63-75).</w:t>
      </w:r>
    </w:p>
    <w:p w:rsidR="00D4509E" w:rsidRPr="007D16ED" w:rsidRDefault="00B50125" w:rsidP="00D4509E">
      <w:pPr>
        <w:ind w:firstLineChars="0"/>
        <w:rPr>
          <w:color w:val="222222"/>
          <w:shd w:val="clear" w:color="auto" w:fill="FFFFFF"/>
        </w:rPr>
      </w:pPr>
      <w:r w:rsidRPr="007D16ED">
        <w:rPr>
          <w:color w:val="222222"/>
          <w:shd w:val="clear" w:color="auto" w:fill="FFFFFF"/>
        </w:rPr>
        <w:t xml:space="preserve">Moh, M., &amp; Raju, R. (2019). Using machine learning for protecting the security and privacy of the Internet of Things (IoT) systems. </w:t>
      </w:r>
      <w:r w:rsidRPr="007D16ED">
        <w:rPr>
          <w:i/>
          <w:iCs/>
          <w:color w:val="222222"/>
          <w:shd w:val="clear" w:color="auto" w:fill="FFFFFF"/>
        </w:rPr>
        <w:t>Fog and Edge Computing: Principles and Paradigms</w:t>
      </w:r>
      <w:r w:rsidRPr="007D16ED">
        <w:rPr>
          <w:color w:val="222222"/>
          <w:shd w:val="clear" w:color="auto" w:fill="FFFFFF"/>
        </w:rPr>
        <w:t>, 223-257.</w:t>
      </w:r>
    </w:p>
    <w:p w:rsidR="00D4509E" w:rsidRPr="007D06BE" w:rsidRDefault="00B50125" w:rsidP="00D4509E">
      <w:pPr>
        <w:ind w:firstLineChars="0"/>
        <w:rPr>
          <w:b/>
        </w:rPr>
      </w:pPr>
      <w:r w:rsidRPr="007D06BE">
        <w:rPr>
          <w:color w:val="222222"/>
          <w:shd w:val="clear" w:color="auto" w:fill="FFFFFF"/>
        </w:rPr>
        <w:t>Robinson, K., Winthrop, R., Sykes, R., &amp; Craven, R. (2015). Creswell Policing Project Final Report.</w:t>
      </w:r>
    </w:p>
    <w:p w:rsidR="00D4509E" w:rsidRPr="00D4509E" w:rsidRDefault="00D4509E" w:rsidP="00D4509E"/>
    <w:p w:rsidR="007B3C29" w:rsidRDefault="007B3C29" w:rsidP="007B3C29"/>
    <w:p w:rsidR="00CE0649" w:rsidRPr="00CE0649" w:rsidRDefault="00CE0649" w:rsidP="00CE0649"/>
    <w:p w:rsidR="0038216C" w:rsidRPr="0038216C" w:rsidRDefault="0038216C" w:rsidP="0038216C"/>
    <w:p w:rsidR="00A30F84" w:rsidRDefault="00A30F84" w:rsidP="00CD5AC7"/>
    <w:p w:rsidR="00A30F84" w:rsidRDefault="00A30F84" w:rsidP="00A30F84">
      <w:pPr>
        <w:jc w:val="center"/>
      </w:pPr>
    </w:p>
    <w:sectPr w:rsidR="00A30F84" w:rsidSect="00D00FC3">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0BE5" w:rsidRDefault="00A80BE5">
      <w:pPr>
        <w:spacing w:line="240" w:lineRule="auto"/>
      </w:pPr>
      <w:r>
        <w:separator/>
      </w:r>
    </w:p>
  </w:endnote>
  <w:endnote w:type="continuationSeparator" w:id="0">
    <w:p w:rsidR="00A80BE5" w:rsidRDefault="00A80BE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0BE5" w:rsidRDefault="00A80BE5">
      <w:pPr>
        <w:spacing w:line="240" w:lineRule="auto"/>
      </w:pPr>
      <w:r>
        <w:separator/>
      </w:r>
    </w:p>
  </w:footnote>
  <w:footnote w:type="continuationSeparator" w:id="0">
    <w:p w:rsidR="00A80BE5" w:rsidRDefault="00A80BE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26280669"/>
      <w:docPartObj>
        <w:docPartGallery w:val="Page Numbers (Top of Page)"/>
        <w:docPartUnique/>
      </w:docPartObj>
    </w:sdtPr>
    <w:sdtEndPr>
      <w:rPr>
        <w:noProof/>
      </w:rPr>
    </w:sdtEndPr>
    <w:sdtContent>
      <w:p w:rsidR="00D00FC3" w:rsidRDefault="00D00FC3">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D4509E" w:rsidRDefault="00D4509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4510749"/>
      <w:docPartObj>
        <w:docPartGallery w:val="Page Numbers (Top of Page)"/>
        <w:docPartUnique/>
      </w:docPartObj>
    </w:sdtPr>
    <w:sdtEndPr>
      <w:rPr>
        <w:noProof/>
      </w:rPr>
    </w:sdtEndPr>
    <w:sdtContent>
      <w:p w:rsidR="00D4509E" w:rsidRDefault="00B50125">
        <w:pPr>
          <w:pStyle w:val="Header"/>
          <w:jc w:val="right"/>
        </w:pPr>
        <w:r>
          <w:fldChar w:fldCharType="begin"/>
        </w:r>
        <w:r>
          <w:instrText xml:space="preserve"> PAGE   \* MERGEFORMAT </w:instrText>
        </w:r>
        <w:r>
          <w:fldChar w:fldCharType="separate"/>
        </w:r>
        <w:r w:rsidR="00D00FC3">
          <w:rPr>
            <w:noProof/>
          </w:rPr>
          <w:t>1</w:t>
        </w:r>
        <w:r>
          <w:rPr>
            <w:noProof/>
          </w:rPr>
          <w:fldChar w:fldCharType="end"/>
        </w:r>
      </w:p>
    </w:sdtContent>
  </w:sdt>
  <w:p w:rsidR="00D4509E" w:rsidRDefault="00D4509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0363"/>
    <w:rsid w:val="001436B7"/>
    <w:rsid w:val="0038216C"/>
    <w:rsid w:val="003B59ED"/>
    <w:rsid w:val="004E711E"/>
    <w:rsid w:val="007B3C29"/>
    <w:rsid w:val="007D06BE"/>
    <w:rsid w:val="007D16ED"/>
    <w:rsid w:val="009C17F7"/>
    <w:rsid w:val="009D0363"/>
    <w:rsid w:val="00A30F84"/>
    <w:rsid w:val="00A80BE5"/>
    <w:rsid w:val="00AD4717"/>
    <w:rsid w:val="00B50125"/>
    <w:rsid w:val="00CD5AC7"/>
    <w:rsid w:val="00CE0649"/>
    <w:rsid w:val="00D00FC3"/>
    <w:rsid w:val="00D4509E"/>
    <w:rsid w:val="00E95151"/>
    <w:rsid w:val="00F513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ind w:left="720" w:hangingChars="300"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509E"/>
    <w:pPr>
      <w:tabs>
        <w:tab w:val="center" w:pos="4680"/>
        <w:tab w:val="right" w:pos="9360"/>
      </w:tabs>
      <w:spacing w:line="240" w:lineRule="auto"/>
    </w:pPr>
  </w:style>
  <w:style w:type="character" w:customStyle="1" w:styleId="HeaderChar">
    <w:name w:val="Header Char"/>
    <w:basedOn w:val="DefaultParagraphFont"/>
    <w:link w:val="Header"/>
    <w:uiPriority w:val="99"/>
    <w:rsid w:val="00D4509E"/>
  </w:style>
  <w:style w:type="paragraph" w:styleId="Footer">
    <w:name w:val="footer"/>
    <w:basedOn w:val="Normal"/>
    <w:link w:val="FooterChar"/>
    <w:uiPriority w:val="99"/>
    <w:unhideWhenUsed/>
    <w:rsid w:val="00D4509E"/>
    <w:pPr>
      <w:tabs>
        <w:tab w:val="center" w:pos="4680"/>
        <w:tab w:val="right" w:pos="9360"/>
      </w:tabs>
      <w:spacing w:line="240" w:lineRule="auto"/>
    </w:pPr>
  </w:style>
  <w:style w:type="character" w:customStyle="1" w:styleId="FooterChar">
    <w:name w:val="Footer Char"/>
    <w:basedOn w:val="DefaultParagraphFont"/>
    <w:link w:val="Footer"/>
    <w:uiPriority w:val="99"/>
    <w:rsid w:val="00D4509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ind w:left="720" w:hangingChars="300"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509E"/>
    <w:pPr>
      <w:tabs>
        <w:tab w:val="center" w:pos="4680"/>
        <w:tab w:val="right" w:pos="9360"/>
      </w:tabs>
      <w:spacing w:line="240" w:lineRule="auto"/>
    </w:pPr>
  </w:style>
  <w:style w:type="character" w:customStyle="1" w:styleId="HeaderChar">
    <w:name w:val="Header Char"/>
    <w:basedOn w:val="DefaultParagraphFont"/>
    <w:link w:val="Header"/>
    <w:uiPriority w:val="99"/>
    <w:rsid w:val="00D4509E"/>
  </w:style>
  <w:style w:type="paragraph" w:styleId="Footer">
    <w:name w:val="footer"/>
    <w:basedOn w:val="Normal"/>
    <w:link w:val="FooterChar"/>
    <w:uiPriority w:val="99"/>
    <w:unhideWhenUsed/>
    <w:rsid w:val="00D4509E"/>
    <w:pPr>
      <w:tabs>
        <w:tab w:val="center" w:pos="4680"/>
        <w:tab w:val="right" w:pos="9360"/>
      </w:tabs>
      <w:spacing w:line="240" w:lineRule="auto"/>
    </w:pPr>
  </w:style>
  <w:style w:type="character" w:customStyle="1" w:styleId="FooterChar">
    <w:name w:val="Footer Char"/>
    <w:basedOn w:val="DefaultParagraphFont"/>
    <w:link w:val="Footer"/>
    <w:uiPriority w:val="99"/>
    <w:rsid w:val="00D450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84</TotalTime>
  <Pages>7</Pages>
  <Words>1171</Words>
  <Characters>6678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Kamande</cp:lastModifiedBy>
  <cp:revision>11</cp:revision>
  <dcterms:created xsi:type="dcterms:W3CDTF">2020-06-15T17:05:00Z</dcterms:created>
  <dcterms:modified xsi:type="dcterms:W3CDTF">2020-06-15T08:34:00Z</dcterms:modified>
</cp:coreProperties>
</file>